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0C" w:rsidRDefault="00A44196">
      <w:pPr>
        <w:spacing w:line="360" w:lineRule="auto"/>
        <w:ind w:firstLineChars="200" w:firstLine="561"/>
        <w:jc w:val="center"/>
        <w:rPr>
          <w:rFonts w:ascii="华文中宋" w:eastAsia="华文中宋" w:hAnsi="华文中宋" w:cs="华文中宋"/>
          <w:b/>
          <w:bCs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36"/>
        </w:rPr>
        <w:t>上海电子信息职业技术学院（上海电子工业学校）</w:t>
      </w:r>
    </w:p>
    <w:p w:rsidR="00F3720C" w:rsidRDefault="00A44196">
      <w:pPr>
        <w:spacing w:line="360" w:lineRule="auto"/>
        <w:ind w:firstLineChars="200" w:firstLine="561"/>
        <w:jc w:val="center"/>
        <w:rPr>
          <w:rFonts w:ascii="华文中宋" w:eastAsia="华文中宋" w:hAnsi="华文中宋" w:cs="华文中宋"/>
          <w:b/>
          <w:bCs/>
          <w:sz w:val="28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28"/>
          <w:szCs w:val="36"/>
        </w:rPr>
        <w:t>关于全体师生员工申请“随申码”的通知</w:t>
      </w: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全体师生员工：</w:t>
      </w:r>
    </w:p>
    <w:p w:rsidR="00F3720C" w:rsidRDefault="00A44196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根据上海市新冠肺炎疫情防控工作领导小组办公室印发《关于推广使用“随申码·健康”的通知》的要求，助力疫情联防联控、精准防控，在全市范围内推广“随申码”应用。为方便我校教职员工和学生在沪工作、生活、出行等需要，现发布全体师生员工申请“随申码”的通知，有需求的师生员工可自愿申请。</w:t>
      </w: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附件：“随申码”日常用途、服务对象、使用说明及申请操作指南</w:t>
      </w:r>
    </w:p>
    <w:p w:rsidR="00F3720C" w:rsidRDefault="00A44196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                                           </w:t>
      </w:r>
    </w:p>
    <w:p w:rsidR="00F3720C" w:rsidRDefault="00A44196">
      <w:pPr>
        <w:spacing w:line="360" w:lineRule="auto"/>
        <w:ind w:firstLineChars="2800" w:firstLine="6720"/>
        <w:rPr>
          <w:sz w:val="24"/>
          <w:szCs w:val="32"/>
        </w:rPr>
      </w:pPr>
      <w:r>
        <w:rPr>
          <w:rFonts w:hint="eastAsia"/>
          <w:sz w:val="24"/>
          <w:szCs w:val="32"/>
        </w:rPr>
        <w:t>学校办公室</w:t>
      </w:r>
    </w:p>
    <w:p w:rsidR="00F3720C" w:rsidRDefault="00A44196">
      <w:pPr>
        <w:spacing w:line="360" w:lineRule="auto"/>
        <w:ind w:firstLineChars="2300" w:firstLine="5520"/>
        <w:rPr>
          <w:sz w:val="24"/>
          <w:szCs w:val="32"/>
        </w:rPr>
      </w:pPr>
      <w:r>
        <w:rPr>
          <w:rFonts w:hint="eastAsia"/>
          <w:sz w:val="24"/>
          <w:szCs w:val="32"/>
        </w:rPr>
        <w:t xml:space="preserve">        </w:t>
      </w:r>
      <w:r w:rsidR="004627B5">
        <w:rPr>
          <w:rFonts w:hint="eastAsia"/>
          <w:sz w:val="24"/>
          <w:szCs w:val="32"/>
        </w:rPr>
        <w:t>2020</w:t>
      </w:r>
      <w:r w:rsidR="004627B5">
        <w:rPr>
          <w:rFonts w:hint="eastAsia"/>
          <w:sz w:val="24"/>
          <w:szCs w:val="32"/>
        </w:rPr>
        <w:t>年</w:t>
      </w:r>
      <w:r w:rsidR="004627B5">
        <w:rPr>
          <w:rFonts w:hint="eastAsia"/>
          <w:sz w:val="24"/>
          <w:szCs w:val="32"/>
        </w:rPr>
        <w:t>3</w:t>
      </w:r>
      <w:r w:rsidR="004627B5">
        <w:rPr>
          <w:rFonts w:hint="eastAsia"/>
          <w:sz w:val="24"/>
          <w:szCs w:val="32"/>
        </w:rPr>
        <w:t>月</w:t>
      </w:r>
      <w:r w:rsidR="004627B5">
        <w:rPr>
          <w:rFonts w:hint="eastAsia"/>
          <w:sz w:val="24"/>
          <w:szCs w:val="32"/>
        </w:rPr>
        <w:t>8</w:t>
      </w:r>
      <w:r>
        <w:rPr>
          <w:rFonts w:hint="eastAsia"/>
          <w:sz w:val="24"/>
          <w:szCs w:val="32"/>
        </w:rPr>
        <w:t>日</w:t>
      </w:r>
    </w:p>
    <w:p w:rsidR="00F3720C" w:rsidRDefault="00F3720C">
      <w:pPr>
        <w:spacing w:line="360" w:lineRule="auto"/>
        <w:ind w:firstLineChars="2300" w:firstLine="5520"/>
        <w:jc w:val="left"/>
        <w:rPr>
          <w:sz w:val="24"/>
          <w:szCs w:val="32"/>
        </w:rPr>
      </w:pPr>
      <w:bookmarkStart w:id="0" w:name="_GoBack"/>
      <w:bookmarkEnd w:id="0"/>
    </w:p>
    <w:p w:rsidR="00F3720C" w:rsidRDefault="00F3720C">
      <w:pPr>
        <w:spacing w:line="360" w:lineRule="auto"/>
        <w:ind w:firstLineChars="2300" w:firstLine="552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Pr="004627B5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附件：“随申码”日常用途、服务对象、使用说明及申请操作指南</w:t>
      </w: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>一、</w:t>
      </w:r>
      <w:r>
        <w:rPr>
          <w:rStyle w:val="a5"/>
          <w:b w:val="0"/>
          <w:bCs/>
        </w:rPr>
        <w:t>日常用途</w:t>
      </w:r>
    </w:p>
    <w:p w:rsidR="00F3720C" w:rsidRDefault="00F3720C">
      <w:pPr>
        <w:pStyle w:val="a4"/>
        <w:widowControl/>
        <w:spacing w:beforeAutospacing="0" w:afterAutospacing="0"/>
        <w:ind w:firstLineChars="300" w:firstLine="720"/>
        <w:rPr>
          <w:rStyle w:val="a5"/>
          <w:b w:val="0"/>
          <w:bCs/>
        </w:rPr>
      </w:pPr>
    </w:p>
    <w:p w:rsidR="00F3720C" w:rsidRDefault="00A44196">
      <w:pPr>
        <w:pStyle w:val="a4"/>
        <w:widowControl/>
        <w:spacing w:beforeAutospacing="0" w:afterAutospacing="0" w:line="360" w:lineRule="auto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 xml:space="preserve">    </w:t>
      </w:r>
      <w:r>
        <w:rPr>
          <w:rStyle w:val="a5"/>
          <w:rFonts w:hint="eastAsia"/>
          <w:b w:val="0"/>
          <w:bCs/>
        </w:rPr>
        <w:t>“随申码”</w:t>
      </w:r>
      <w:proofErr w:type="gramStart"/>
      <w:r>
        <w:rPr>
          <w:rStyle w:val="a5"/>
          <w:rFonts w:hint="eastAsia"/>
          <w:b w:val="0"/>
          <w:bCs/>
        </w:rPr>
        <w:t>绿色码可作为</w:t>
      </w:r>
      <w:proofErr w:type="gramEnd"/>
      <w:r>
        <w:rPr>
          <w:rStyle w:val="a5"/>
          <w:rFonts w:hint="eastAsia"/>
          <w:b w:val="0"/>
          <w:bCs/>
        </w:rPr>
        <w:t>市民进入居住小区、园区、工厂厂区、商务楼宇以及各级行政服务中心、医疗卫生机构（发热门诊、定点收治机构除外）、电信银行服务网点等公共管理和服务机构的通行凭证，无需另行开具相关证明材料。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  <w:noProof/>
        </w:rPr>
        <w:drawing>
          <wp:inline distT="0" distB="0" distL="114300" distR="114300" wp14:anchorId="4E95198A" wp14:editId="49019734">
            <wp:extent cx="4187825" cy="2757805"/>
            <wp:effectExtent l="0" t="0" r="3175" b="4445"/>
            <wp:docPr id="2" name="图片 2" descr="应用场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应用场景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187825" cy="275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>二、服务对象</w:t>
      </w:r>
      <w:r>
        <w:rPr>
          <w:rStyle w:val="a5"/>
          <w:rFonts w:hint="eastAsia"/>
          <w:b w:val="0"/>
          <w:bCs/>
        </w:rPr>
        <w:t xml:space="preserve"> </w:t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</w:rPr>
      </w:pPr>
    </w:p>
    <w:p w:rsidR="00F3720C" w:rsidRDefault="00A44196">
      <w:pPr>
        <w:pStyle w:val="a4"/>
        <w:widowControl/>
        <w:spacing w:beforeAutospacing="0" w:afterAutospacing="0"/>
        <w:ind w:firstLine="480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>服务对象主要分为两类：</w:t>
      </w:r>
    </w:p>
    <w:p w:rsidR="00F3720C" w:rsidRDefault="00F3720C">
      <w:pPr>
        <w:pStyle w:val="a4"/>
        <w:widowControl/>
        <w:spacing w:beforeAutospacing="0" w:afterAutospacing="0"/>
        <w:ind w:firstLine="480"/>
        <w:rPr>
          <w:rStyle w:val="a5"/>
          <w:b w:val="0"/>
          <w:bCs/>
        </w:rPr>
      </w:pPr>
    </w:p>
    <w:p w:rsidR="00F3720C" w:rsidRDefault="00A44196">
      <w:pPr>
        <w:pStyle w:val="a4"/>
        <w:widowControl/>
        <w:spacing w:beforeAutospacing="0" w:afterAutospacing="0" w:line="360" w:lineRule="auto"/>
        <w:ind w:firstLineChars="200" w:firstLine="480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>一是面向广大民众，在出入居住小区、办公地点等场合，可通过“随申办”移动端的</w:t>
      </w:r>
      <w:proofErr w:type="gramStart"/>
      <w:r>
        <w:rPr>
          <w:rStyle w:val="a5"/>
          <w:rFonts w:hint="eastAsia"/>
          <w:b w:val="0"/>
          <w:bCs/>
        </w:rPr>
        <w:t>“随申码”亮码服务</w:t>
      </w:r>
      <w:proofErr w:type="gramEnd"/>
      <w:r>
        <w:rPr>
          <w:rStyle w:val="a5"/>
          <w:rFonts w:hint="eastAsia"/>
          <w:b w:val="0"/>
          <w:bCs/>
        </w:rPr>
        <w:t>或者通过</w:t>
      </w:r>
      <w:proofErr w:type="gramStart"/>
      <w:r>
        <w:rPr>
          <w:rStyle w:val="a5"/>
          <w:rFonts w:hint="eastAsia"/>
          <w:b w:val="0"/>
          <w:bCs/>
        </w:rPr>
        <w:t>线下扫码出示</w:t>
      </w:r>
      <w:proofErr w:type="gramEnd"/>
      <w:r>
        <w:rPr>
          <w:rStyle w:val="a5"/>
          <w:rFonts w:hint="eastAsia"/>
          <w:b w:val="0"/>
          <w:bCs/>
        </w:rPr>
        <w:t>随申码，作为“出入凭证”参考。</w:t>
      </w:r>
    </w:p>
    <w:p w:rsidR="00F3720C" w:rsidRDefault="00A44196">
      <w:pPr>
        <w:pStyle w:val="a4"/>
        <w:widowControl/>
        <w:spacing w:beforeAutospacing="0" w:afterAutospacing="0" w:line="360" w:lineRule="auto"/>
        <w:ind w:firstLineChars="200" w:firstLine="480"/>
        <w:rPr>
          <w:rStyle w:val="a5"/>
          <w:b w:val="0"/>
          <w:bCs/>
        </w:rPr>
      </w:pPr>
      <w:r>
        <w:rPr>
          <w:rStyle w:val="a5"/>
          <w:rFonts w:hint="eastAsia"/>
          <w:b w:val="0"/>
          <w:bCs/>
        </w:rPr>
        <w:t>二是为交通卡口防控人员、社区小区防控人员、科技园区、商务楼宇人员管控工作提供支撑。</w:t>
      </w:r>
    </w:p>
    <w:p w:rsidR="00F3720C" w:rsidRDefault="00F3720C">
      <w:pPr>
        <w:spacing w:line="360" w:lineRule="auto"/>
        <w:ind w:firstLineChars="200" w:firstLine="480"/>
        <w:rPr>
          <w:sz w:val="24"/>
          <w:szCs w:val="32"/>
        </w:rPr>
      </w:pPr>
    </w:p>
    <w:p w:rsidR="00F3720C" w:rsidRDefault="00F3720C">
      <w:pPr>
        <w:spacing w:line="360" w:lineRule="auto"/>
        <w:jc w:val="center"/>
        <w:rPr>
          <w:sz w:val="24"/>
          <w:szCs w:val="32"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szCs w:val="28"/>
        </w:rPr>
        <w:t>三、使用说明</w:t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jc w:val="both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noProof/>
          <w:szCs w:val="28"/>
        </w:rPr>
        <w:drawing>
          <wp:inline distT="0" distB="0" distL="114300" distR="114300" wp14:anchorId="5D127816" wp14:editId="2895C7CC">
            <wp:extent cx="4214495" cy="2562225"/>
            <wp:effectExtent l="0" t="0" r="14605" b="9525"/>
            <wp:docPr id="6" name="图片 6" descr="c7c689463b54a95bf6c4be4b0ac143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7c689463b54a95bf6c4be4b0ac143c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4495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r>
        <w:rPr>
          <w:rStyle w:val="a5"/>
          <w:rFonts w:hint="eastAsia"/>
          <w:color w:val="FF0000"/>
          <w:szCs w:val="28"/>
        </w:rPr>
        <w:t>红色：</w:t>
      </w:r>
      <w:r>
        <w:rPr>
          <w:rStyle w:val="a5"/>
          <w:rFonts w:hint="eastAsia"/>
          <w:b w:val="0"/>
          <w:bCs/>
          <w:szCs w:val="28"/>
        </w:rPr>
        <w:t>显示红色说明是未解除医学管理措施、确诊未出院、</w:t>
      </w:r>
      <w:proofErr w:type="gramStart"/>
      <w:r>
        <w:rPr>
          <w:rStyle w:val="a5"/>
          <w:rFonts w:hint="eastAsia"/>
          <w:b w:val="0"/>
          <w:bCs/>
          <w:szCs w:val="28"/>
        </w:rPr>
        <w:t>疑似未</w:t>
      </w:r>
      <w:proofErr w:type="gramEnd"/>
      <w:r>
        <w:rPr>
          <w:rStyle w:val="a5"/>
          <w:rFonts w:hint="eastAsia"/>
          <w:b w:val="0"/>
          <w:bCs/>
          <w:szCs w:val="28"/>
        </w:rPr>
        <w:t>排除等人员。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both"/>
        <w:rPr>
          <w:rStyle w:val="a5"/>
          <w:b w:val="0"/>
          <w:bCs/>
          <w:szCs w:val="28"/>
        </w:rPr>
      </w:pPr>
      <w:r w:rsidRPr="004627B5">
        <w:rPr>
          <w:rStyle w:val="a5"/>
          <w:rFonts w:hint="eastAsia"/>
          <w:color w:val="FFC000"/>
          <w:szCs w:val="28"/>
        </w:rPr>
        <w:t>黄色：</w:t>
      </w:r>
      <w:r>
        <w:rPr>
          <w:rStyle w:val="a5"/>
          <w:rFonts w:hint="eastAsia"/>
          <w:b w:val="0"/>
          <w:bCs/>
          <w:szCs w:val="28"/>
        </w:rPr>
        <w:t>显示黄色说明是重点地区来沪未满</w:t>
      </w:r>
      <w:r>
        <w:rPr>
          <w:rStyle w:val="a5"/>
          <w:rFonts w:hint="eastAsia"/>
          <w:b w:val="0"/>
          <w:bCs/>
          <w:szCs w:val="28"/>
        </w:rPr>
        <w:t>14</w:t>
      </w:r>
      <w:r>
        <w:rPr>
          <w:rStyle w:val="a5"/>
          <w:rFonts w:hint="eastAsia"/>
          <w:b w:val="0"/>
          <w:bCs/>
          <w:szCs w:val="28"/>
        </w:rPr>
        <w:t>天的人员。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both"/>
        <w:rPr>
          <w:rStyle w:val="a5"/>
          <w:b w:val="0"/>
          <w:bCs/>
          <w:szCs w:val="28"/>
        </w:rPr>
      </w:pPr>
      <w:r>
        <w:rPr>
          <w:rStyle w:val="a5"/>
          <w:rFonts w:hint="eastAsia"/>
          <w:color w:val="70AD47" w:themeColor="accent6"/>
          <w:szCs w:val="28"/>
        </w:rPr>
        <w:t>绿色：</w:t>
      </w:r>
      <w:r>
        <w:rPr>
          <w:rStyle w:val="a5"/>
          <w:rFonts w:hint="eastAsia"/>
          <w:b w:val="0"/>
          <w:bCs/>
          <w:szCs w:val="28"/>
        </w:rPr>
        <w:t>显示绿色说明是未见异常或已解除医学管理措施的人员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szCs w:val="28"/>
        </w:rPr>
        <w:t>四、</w:t>
      </w:r>
      <w:r>
        <w:rPr>
          <w:rFonts w:hint="eastAsia"/>
          <w:szCs w:val="32"/>
        </w:rPr>
        <w:t>申请操作指南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proofErr w:type="gramStart"/>
      <w:r>
        <w:rPr>
          <w:rStyle w:val="a5"/>
          <w:rFonts w:hint="eastAsia"/>
          <w:b w:val="0"/>
          <w:bCs/>
          <w:szCs w:val="28"/>
        </w:rPr>
        <w:t>随申码申报</w:t>
      </w:r>
      <w:proofErr w:type="gramEnd"/>
      <w:r w:rsidR="00906416">
        <w:rPr>
          <w:rStyle w:val="a5"/>
          <w:rFonts w:hint="eastAsia"/>
          <w:b w:val="0"/>
          <w:bCs/>
          <w:szCs w:val="28"/>
        </w:rPr>
        <w:t>有</w:t>
      </w:r>
      <w:r>
        <w:rPr>
          <w:rStyle w:val="a5"/>
          <w:rFonts w:hint="eastAsia"/>
          <w:b w:val="0"/>
          <w:bCs/>
          <w:szCs w:val="28"/>
        </w:rPr>
        <w:t>两个入口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r>
        <w:rPr>
          <w:noProof/>
        </w:rPr>
        <w:drawing>
          <wp:inline distT="0" distB="0" distL="114300" distR="114300" wp14:anchorId="4FDCAB93" wp14:editId="5FAF1645">
            <wp:extent cx="4514850" cy="240030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r>
        <w:rPr>
          <w:rStyle w:val="a5"/>
          <w:b w:val="0"/>
          <w:bCs/>
          <w:szCs w:val="28"/>
        </w:rPr>
        <w:lastRenderedPageBreak/>
        <w:t>支付</w:t>
      </w:r>
      <w:proofErr w:type="gramStart"/>
      <w:r>
        <w:rPr>
          <w:rStyle w:val="a5"/>
          <w:b w:val="0"/>
          <w:bCs/>
          <w:szCs w:val="28"/>
        </w:rPr>
        <w:t>宝</w:t>
      </w:r>
      <w:r>
        <w:rPr>
          <w:rFonts w:hint="eastAsia"/>
          <w:szCs w:val="32"/>
        </w:rPr>
        <w:t>申请</w:t>
      </w:r>
      <w:proofErr w:type="gramEnd"/>
      <w:r>
        <w:rPr>
          <w:rFonts w:hint="eastAsia"/>
          <w:szCs w:val="32"/>
        </w:rPr>
        <w:t>操作指南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ind w:firstLineChars="100" w:firstLine="240"/>
        <w:rPr>
          <w:rStyle w:val="a5"/>
          <w:b w:val="0"/>
          <w:bCs/>
          <w:color w:val="000000" w:themeColor="text1"/>
          <w:sz w:val="21"/>
          <w:szCs w:val="22"/>
        </w:rPr>
      </w:pPr>
      <w:r>
        <w:rPr>
          <w:rStyle w:val="a5"/>
          <w:rFonts w:hint="eastAsia"/>
          <w:b w:val="0"/>
          <w:bCs/>
          <w:color w:val="000000" w:themeColor="text1"/>
        </w:rPr>
        <w:t>第一步：打开支付宝，点击更多</w:t>
      </w:r>
      <w:r>
        <w:rPr>
          <w:rStyle w:val="a5"/>
          <w:rFonts w:hint="eastAsia"/>
          <w:b w:val="0"/>
          <w:bCs/>
          <w:color w:val="000000" w:themeColor="text1"/>
        </w:rPr>
        <w:t xml:space="preserve">   </w:t>
      </w:r>
      <w:r>
        <w:rPr>
          <w:rStyle w:val="a5"/>
          <w:rFonts w:hint="eastAsia"/>
          <w:b w:val="0"/>
          <w:bCs/>
          <w:color w:val="000000" w:themeColor="text1"/>
          <w:sz w:val="21"/>
          <w:szCs w:val="22"/>
        </w:rPr>
        <w:t xml:space="preserve">            </w:t>
      </w:r>
      <w:r>
        <w:rPr>
          <w:rStyle w:val="a5"/>
          <w:rFonts w:hint="eastAsia"/>
          <w:b w:val="0"/>
          <w:bCs/>
          <w:color w:val="000000" w:themeColor="text1"/>
        </w:rPr>
        <w:t>第二步：点击城市服务</w:t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 w:val="21"/>
          <w:szCs w:val="2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2411730" cy="5400040"/>
            <wp:effectExtent l="0" t="0" r="7620" b="10160"/>
            <wp:docPr id="3" name="图片 3" descr="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随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  </w:t>
      </w:r>
      <w:r>
        <w:rPr>
          <w:noProof/>
          <w:sz w:val="24"/>
          <w:szCs w:val="32"/>
        </w:rPr>
        <w:drawing>
          <wp:inline distT="0" distB="0" distL="114300" distR="114300">
            <wp:extent cx="2447925" cy="5400040"/>
            <wp:effectExtent l="0" t="0" r="9525" b="10160"/>
            <wp:docPr id="5" name="图片 5" descr="随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随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</w:t>
      </w: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A44196">
      <w:pPr>
        <w:spacing w:line="360" w:lineRule="auto"/>
        <w:ind w:firstLineChars="300" w:firstLine="720"/>
        <w:rPr>
          <w:sz w:val="24"/>
          <w:szCs w:val="32"/>
        </w:rPr>
      </w:pPr>
      <w:r>
        <w:rPr>
          <w:rFonts w:hint="eastAsia"/>
          <w:sz w:val="24"/>
          <w:szCs w:val="32"/>
        </w:rPr>
        <w:lastRenderedPageBreak/>
        <w:t>第三步：点击</w:t>
      </w:r>
      <w:proofErr w:type="gramStart"/>
      <w:r>
        <w:rPr>
          <w:rFonts w:hint="eastAsia"/>
          <w:sz w:val="24"/>
          <w:szCs w:val="32"/>
        </w:rPr>
        <w:t>随申码</w:t>
      </w:r>
      <w:proofErr w:type="gramEnd"/>
      <w:r>
        <w:rPr>
          <w:rFonts w:hint="eastAsia"/>
          <w:sz w:val="24"/>
          <w:szCs w:val="32"/>
        </w:rPr>
        <w:t xml:space="preserve">              </w:t>
      </w:r>
      <w:r>
        <w:rPr>
          <w:rFonts w:hint="eastAsia"/>
          <w:sz w:val="24"/>
          <w:szCs w:val="32"/>
        </w:rPr>
        <w:t>第四步：点击同意并认证</w:t>
      </w: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2411730" cy="5400040"/>
            <wp:effectExtent l="0" t="0" r="7620" b="10160"/>
            <wp:docPr id="8" name="图片 8" descr="随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随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</w:t>
      </w:r>
      <w:r>
        <w:rPr>
          <w:noProof/>
          <w:sz w:val="24"/>
          <w:szCs w:val="32"/>
        </w:rPr>
        <w:drawing>
          <wp:inline distT="0" distB="0" distL="114300" distR="114300">
            <wp:extent cx="2447925" cy="5400040"/>
            <wp:effectExtent l="0" t="0" r="9525" b="10160"/>
            <wp:docPr id="9" name="图片 9" descr="随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随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  <w:szCs w:val="32"/>
        </w:rPr>
        <w:t>第五步：点击采集本人人脸</w:t>
      </w:r>
      <w:r>
        <w:rPr>
          <w:rFonts w:hint="eastAsia"/>
          <w:sz w:val="24"/>
          <w:szCs w:val="32"/>
        </w:rPr>
        <w:t xml:space="preserve">              </w:t>
      </w:r>
      <w:r>
        <w:rPr>
          <w:rFonts w:hint="eastAsia"/>
          <w:sz w:val="24"/>
          <w:szCs w:val="32"/>
        </w:rPr>
        <w:t>第六步：生成本人随申码</w:t>
      </w: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A44196">
      <w:pPr>
        <w:spacing w:line="360" w:lineRule="auto"/>
        <w:rPr>
          <w:sz w:val="24"/>
          <w:szCs w:val="32"/>
        </w:rPr>
      </w:pPr>
      <w:r>
        <w:rPr>
          <w:noProof/>
          <w:sz w:val="24"/>
          <w:szCs w:val="32"/>
        </w:rPr>
        <w:drawing>
          <wp:inline distT="0" distB="0" distL="114300" distR="114300">
            <wp:extent cx="2411730" cy="5218430"/>
            <wp:effectExtent l="0" t="0" r="7620" b="1270"/>
            <wp:docPr id="10" name="图片 10" descr="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随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21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  <w:szCs w:val="32"/>
        </w:rPr>
        <w:t xml:space="preserve">   </w:t>
      </w:r>
      <w:r>
        <w:rPr>
          <w:noProof/>
          <w:sz w:val="24"/>
          <w:szCs w:val="32"/>
        </w:rPr>
        <w:drawing>
          <wp:inline distT="0" distB="0" distL="114300" distR="114300">
            <wp:extent cx="2411730" cy="5400040"/>
            <wp:effectExtent l="0" t="0" r="7620" b="10160"/>
            <wp:docPr id="1" name="图片 1" descr="d698295c5332703963e50540981be9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698295c5332703963e50540981be9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F3720C">
      <w:pPr>
        <w:spacing w:line="360" w:lineRule="auto"/>
        <w:rPr>
          <w:sz w:val="24"/>
          <w:szCs w:val="32"/>
        </w:rPr>
      </w:pPr>
    </w:p>
    <w:p w:rsidR="00F3720C" w:rsidRDefault="00A44196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  <w:proofErr w:type="gramStart"/>
      <w:r>
        <w:rPr>
          <w:rStyle w:val="a5"/>
          <w:b w:val="0"/>
          <w:bCs/>
          <w:szCs w:val="28"/>
        </w:rPr>
        <w:t>微信</w:t>
      </w:r>
      <w:r>
        <w:rPr>
          <w:rFonts w:hint="eastAsia"/>
          <w:szCs w:val="32"/>
        </w:rPr>
        <w:t>申请</w:t>
      </w:r>
      <w:proofErr w:type="gramEnd"/>
      <w:r>
        <w:rPr>
          <w:rFonts w:hint="eastAsia"/>
          <w:szCs w:val="32"/>
        </w:rPr>
        <w:t>操作指南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ind w:firstLineChars="100" w:firstLine="24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szCs w:val="28"/>
        </w:rPr>
        <w:t>第一步：打开微信，搜索随申办</w:t>
      </w:r>
      <w:r>
        <w:rPr>
          <w:rStyle w:val="a5"/>
          <w:rFonts w:hint="eastAsia"/>
          <w:b w:val="0"/>
          <w:bCs/>
          <w:szCs w:val="28"/>
        </w:rPr>
        <w:t xml:space="preserve">         </w:t>
      </w:r>
      <w:r>
        <w:rPr>
          <w:rStyle w:val="a5"/>
          <w:rFonts w:hint="eastAsia"/>
          <w:b w:val="0"/>
          <w:bCs/>
          <w:szCs w:val="28"/>
        </w:rPr>
        <w:t>第二步：点击随申码</w:t>
      </w:r>
    </w:p>
    <w:p w:rsidR="00F3720C" w:rsidRDefault="00F3720C">
      <w:pPr>
        <w:pStyle w:val="a4"/>
        <w:widowControl/>
        <w:spacing w:beforeAutospacing="0" w:afterAutospacing="0"/>
        <w:jc w:val="center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noProof/>
          <w:szCs w:val="28"/>
        </w:rPr>
        <w:drawing>
          <wp:inline distT="0" distB="0" distL="114300" distR="114300">
            <wp:extent cx="2411730" cy="5400040"/>
            <wp:effectExtent l="0" t="0" r="7620" b="10160"/>
            <wp:docPr id="12" name="图片 12" descr="44e1eb8d0facbae2112e7bff51a72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44e1eb8d0facbae2112e7bff51a729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rFonts w:hint="eastAsia"/>
          <w:b w:val="0"/>
          <w:bCs/>
          <w:szCs w:val="28"/>
        </w:rPr>
        <w:t xml:space="preserve">  </w:t>
      </w:r>
      <w:r>
        <w:rPr>
          <w:rStyle w:val="a5"/>
          <w:b w:val="0"/>
          <w:bCs/>
          <w:noProof/>
          <w:szCs w:val="28"/>
        </w:rPr>
        <w:drawing>
          <wp:inline distT="0" distB="0" distL="114300" distR="114300">
            <wp:extent cx="2447925" cy="5400040"/>
            <wp:effectExtent l="0" t="0" r="9525" b="10160"/>
            <wp:docPr id="13" name="图片 13" descr="微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微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szCs w:val="28"/>
        </w:rPr>
        <w:t>第三步：进行人脸识别登录验证</w:t>
      </w:r>
      <w:r>
        <w:rPr>
          <w:rStyle w:val="a5"/>
          <w:rFonts w:hint="eastAsia"/>
          <w:b w:val="0"/>
          <w:bCs/>
          <w:szCs w:val="28"/>
        </w:rPr>
        <w:t xml:space="preserve">           </w:t>
      </w:r>
      <w:r>
        <w:rPr>
          <w:rStyle w:val="a5"/>
          <w:rFonts w:hint="eastAsia"/>
          <w:b w:val="0"/>
          <w:bCs/>
          <w:szCs w:val="28"/>
        </w:rPr>
        <w:t>第四步：完成人脸识别</w:t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b w:val="0"/>
          <w:bCs/>
          <w:noProof/>
          <w:szCs w:val="28"/>
        </w:rPr>
        <w:drawing>
          <wp:inline distT="0" distB="0" distL="114300" distR="114300">
            <wp:extent cx="2411730" cy="5400040"/>
            <wp:effectExtent l="0" t="0" r="7620" b="10160"/>
            <wp:docPr id="14" name="图片 14" descr="微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3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rFonts w:hint="eastAsia"/>
          <w:b w:val="0"/>
          <w:bCs/>
          <w:szCs w:val="28"/>
        </w:rPr>
        <w:t xml:space="preserve">  </w:t>
      </w:r>
      <w:r>
        <w:rPr>
          <w:rStyle w:val="a5"/>
          <w:b w:val="0"/>
          <w:bCs/>
          <w:noProof/>
          <w:szCs w:val="28"/>
        </w:rPr>
        <w:drawing>
          <wp:inline distT="0" distB="0" distL="114300" distR="114300">
            <wp:extent cx="2447925" cy="5297170"/>
            <wp:effectExtent l="0" t="0" r="9525" b="17780"/>
            <wp:docPr id="15" name="图片 15" descr="微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微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29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ind w:firstLineChars="400" w:firstLine="960"/>
        <w:rPr>
          <w:rStyle w:val="a5"/>
          <w:b w:val="0"/>
          <w:bCs/>
          <w:szCs w:val="28"/>
        </w:rPr>
      </w:pPr>
      <w:r>
        <w:rPr>
          <w:rStyle w:val="a5"/>
          <w:rFonts w:hint="eastAsia"/>
          <w:b w:val="0"/>
          <w:bCs/>
          <w:szCs w:val="28"/>
        </w:rPr>
        <w:t>第五步：识别成功</w:t>
      </w:r>
      <w:r>
        <w:rPr>
          <w:rStyle w:val="a5"/>
          <w:rFonts w:hint="eastAsia"/>
          <w:b w:val="0"/>
          <w:bCs/>
          <w:szCs w:val="28"/>
        </w:rPr>
        <w:t xml:space="preserve">                  </w:t>
      </w:r>
      <w:r>
        <w:rPr>
          <w:rStyle w:val="a5"/>
          <w:rFonts w:hint="eastAsia"/>
          <w:b w:val="0"/>
          <w:bCs/>
          <w:szCs w:val="28"/>
        </w:rPr>
        <w:t>第六步：生成个人随申码</w:t>
      </w:r>
    </w:p>
    <w:p w:rsidR="00F3720C" w:rsidRDefault="00F3720C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</w:p>
    <w:p w:rsidR="00F3720C" w:rsidRDefault="00A44196">
      <w:pPr>
        <w:pStyle w:val="a4"/>
        <w:widowControl/>
        <w:spacing w:beforeAutospacing="0" w:afterAutospacing="0"/>
        <w:rPr>
          <w:rStyle w:val="a5"/>
          <w:b w:val="0"/>
          <w:bCs/>
          <w:szCs w:val="28"/>
        </w:rPr>
      </w:pPr>
      <w:r>
        <w:rPr>
          <w:rStyle w:val="a5"/>
          <w:b w:val="0"/>
          <w:bCs/>
          <w:noProof/>
          <w:szCs w:val="28"/>
        </w:rPr>
        <w:drawing>
          <wp:inline distT="0" distB="0" distL="114300" distR="114300">
            <wp:extent cx="2447925" cy="5400040"/>
            <wp:effectExtent l="0" t="0" r="9525" b="10160"/>
            <wp:docPr id="16" name="图片 16" descr="微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5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5"/>
          <w:rFonts w:hint="eastAsia"/>
          <w:b w:val="0"/>
          <w:bCs/>
          <w:szCs w:val="28"/>
        </w:rPr>
        <w:t xml:space="preserve">     </w:t>
      </w:r>
      <w:r>
        <w:rPr>
          <w:rStyle w:val="a5"/>
          <w:b w:val="0"/>
          <w:bCs/>
          <w:noProof/>
          <w:szCs w:val="28"/>
        </w:rPr>
        <w:drawing>
          <wp:inline distT="0" distB="0" distL="114300" distR="114300">
            <wp:extent cx="2411730" cy="5400040"/>
            <wp:effectExtent l="0" t="0" r="7620" b="10160"/>
            <wp:docPr id="4" name="图片 4" descr="0b1c9665bfc3ec1adff1bd221a623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b1c9665bfc3ec1adff1bd221a62358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720C">
      <w:foot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AC9" w:rsidRDefault="002E4AC9" w:rsidP="00271E07">
      <w:r>
        <w:separator/>
      </w:r>
    </w:p>
  </w:endnote>
  <w:endnote w:type="continuationSeparator" w:id="0">
    <w:p w:rsidR="002E4AC9" w:rsidRDefault="002E4AC9" w:rsidP="0027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82363"/>
      <w:docPartObj>
        <w:docPartGallery w:val="Page Numbers (Bottom of Page)"/>
        <w:docPartUnique/>
      </w:docPartObj>
    </w:sdtPr>
    <w:sdtEndPr/>
    <w:sdtContent>
      <w:p w:rsidR="00271E07" w:rsidRDefault="00271E0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7B5" w:rsidRPr="004627B5">
          <w:rPr>
            <w:noProof/>
            <w:lang w:val="zh-CN"/>
          </w:rPr>
          <w:t>9</w:t>
        </w:r>
        <w:r>
          <w:fldChar w:fldCharType="end"/>
        </w:r>
      </w:p>
    </w:sdtContent>
  </w:sdt>
  <w:p w:rsidR="00271E07" w:rsidRDefault="00271E0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AC9" w:rsidRDefault="002E4AC9" w:rsidP="00271E07">
      <w:r>
        <w:separator/>
      </w:r>
    </w:p>
  </w:footnote>
  <w:footnote w:type="continuationSeparator" w:id="0">
    <w:p w:rsidR="002E4AC9" w:rsidRDefault="002E4AC9" w:rsidP="00271E07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BB6"/>
    <w:rsid w:val="00171956"/>
    <w:rsid w:val="00271E07"/>
    <w:rsid w:val="002D4BB6"/>
    <w:rsid w:val="002E4AC9"/>
    <w:rsid w:val="004627B5"/>
    <w:rsid w:val="005562D1"/>
    <w:rsid w:val="0083465E"/>
    <w:rsid w:val="00903AD8"/>
    <w:rsid w:val="00906416"/>
    <w:rsid w:val="00A44196"/>
    <w:rsid w:val="00B0608D"/>
    <w:rsid w:val="00B4158E"/>
    <w:rsid w:val="00CF75FC"/>
    <w:rsid w:val="00F3720C"/>
    <w:rsid w:val="00FB32A1"/>
    <w:rsid w:val="02647768"/>
    <w:rsid w:val="02E63BEB"/>
    <w:rsid w:val="0484658D"/>
    <w:rsid w:val="06B60D8B"/>
    <w:rsid w:val="07965771"/>
    <w:rsid w:val="083B399C"/>
    <w:rsid w:val="0B1C0B6F"/>
    <w:rsid w:val="0B8525BF"/>
    <w:rsid w:val="0BCC3A74"/>
    <w:rsid w:val="0BDF03C3"/>
    <w:rsid w:val="0D7E2382"/>
    <w:rsid w:val="0E3A1AEC"/>
    <w:rsid w:val="0E940405"/>
    <w:rsid w:val="0F2F5EF6"/>
    <w:rsid w:val="11910D04"/>
    <w:rsid w:val="18E20578"/>
    <w:rsid w:val="1E0946EB"/>
    <w:rsid w:val="22F735B6"/>
    <w:rsid w:val="24535CEA"/>
    <w:rsid w:val="25CD577C"/>
    <w:rsid w:val="277F2607"/>
    <w:rsid w:val="2937741E"/>
    <w:rsid w:val="2AB46959"/>
    <w:rsid w:val="2EA4255A"/>
    <w:rsid w:val="35D21A11"/>
    <w:rsid w:val="38C14599"/>
    <w:rsid w:val="394A3B3C"/>
    <w:rsid w:val="3B30173E"/>
    <w:rsid w:val="3EF30CAD"/>
    <w:rsid w:val="426669A5"/>
    <w:rsid w:val="44CC4774"/>
    <w:rsid w:val="479B4F77"/>
    <w:rsid w:val="48D67109"/>
    <w:rsid w:val="491D38B8"/>
    <w:rsid w:val="4A1D6ACC"/>
    <w:rsid w:val="4C950343"/>
    <w:rsid w:val="4FD958F2"/>
    <w:rsid w:val="517F11F0"/>
    <w:rsid w:val="54A5088B"/>
    <w:rsid w:val="55ED69BB"/>
    <w:rsid w:val="56D4767B"/>
    <w:rsid w:val="58060D6F"/>
    <w:rsid w:val="5C62203D"/>
    <w:rsid w:val="5D2815E8"/>
    <w:rsid w:val="5DBA1F8D"/>
    <w:rsid w:val="5F0B2F70"/>
    <w:rsid w:val="61466C1F"/>
    <w:rsid w:val="647F50F3"/>
    <w:rsid w:val="6575076A"/>
    <w:rsid w:val="675C576C"/>
    <w:rsid w:val="682D3F57"/>
    <w:rsid w:val="683B6DCE"/>
    <w:rsid w:val="685457F8"/>
    <w:rsid w:val="69B937B1"/>
    <w:rsid w:val="6BD962ED"/>
    <w:rsid w:val="71462595"/>
    <w:rsid w:val="717F3FB3"/>
    <w:rsid w:val="7949783D"/>
    <w:rsid w:val="7BC3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27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71E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27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1E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 w:qFormat="1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Pr>
      <w:b/>
    </w:rPr>
  </w:style>
  <w:style w:type="character" w:customStyle="1" w:styleId="Char">
    <w:name w:val="批注框文本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header"/>
    <w:basedOn w:val="a"/>
    <w:link w:val="Char0"/>
    <w:rsid w:val="00271E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71E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rsid w:val="00271E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71E0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microsoft.com/office/2011/relationships/people" Target="people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pc</cp:lastModifiedBy>
  <cp:revision>6</cp:revision>
  <dcterms:created xsi:type="dcterms:W3CDTF">2020-03-07T05:10:00Z</dcterms:created>
  <dcterms:modified xsi:type="dcterms:W3CDTF">2020-03-07T14:12:00Z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